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0D0DF5" w14:textId="77777777" w:rsidR="001629AC" w:rsidRDefault="001629AC">
      <w:pPr>
        <w:rPr>
          <w:rFonts w:ascii="Arial" w:hAnsi="Arial" w:cs="Arial"/>
          <w:sz w:val="18"/>
          <w:szCs w:val="18"/>
        </w:rPr>
      </w:pPr>
    </w:p>
    <w:tbl>
      <w:tblPr>
        <w:tblStyle w:val="Grigliatabella"/>
        <w:tblW w:w="0" w:type="auto"/>
        <w:tblLook w:val="04A0" w:firstRow="1" w:lastRow="0" w:firstColumn="1" w:lastColumn="0" w:noHBand="0" w:noVBand="1"/>
      </w:tblPr>
      <w:tblGrid>
        <w:gridCol w:w="4527"/>
        <w:gridCol w:w="4535"/>
      </w:tblGrid>
      <w:tr w:rsidR="001629AC" w14:paraId="4EB54C5D" w14:textId="77777777">
        <w:tc>
          <w:tcPr>
            <w:tcW w:w="4814" w:type="dxa"/>
          </w:tcPr>
          <w:p w14:paraId="15DD43ED" w14:textId="77777777" w:rsidR="001629AC" w:rsidRDefault="001629AC"/>
          <w:p w14:paraId="64839F5B" w14:textId="77777777" w:rsidR="001629AC" w:rsidRDefault="001629AC"/>
          <w:p w14:paraId="2885521B" w14:textId="77777777" w:rsidR="001629AC" w:rsidRDefault="00B146C7">
            <w:r>
              <w:rPr>
                <w:noProof/>
              </w:rPr>
              <w:drawing>
                <wp:inline distT="0" distB="0" distL="0" distR="0" wp14:anchorId="36662444" wp14:editId="078A1182">
                  <wp:extent cx="2182495" cy="518160"/>
                  <wp:effectExtent l="0" t="0" r="8255" b="0"/>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182495" cy="518160"/>
                          </a:xfrm>
                          <a:prstGeom prst="rect">
                            <a:avLst/>
                          </a:prstGeom>
                          <a:noFill/>
                        </pic:spPr>
                      </pic:pic>
                    </a:graphicData>
                  </a:graphic>
                </wp:inline>
              </w:drawing>
            </w:r>
          </w:p>
        </w:tc>
        <w:tc>
          <w:tcPr>
            <w:tcW w:w="4814" w:type="dxa"/>
          </w:tcPr>
          <w:p w14:paraId="1DABACCE" w14:textId="77777777" w:rsidR="001629AC" w:rsidRDefault="001629AC"/>
          <w:p w14:paraId="5E1109E4" w14:textId="77777777" w:rsidR="001629AC" w:rsidRDefault="00B146C7">
            <w:r>
              <w:rPr>
                <w:noProof/>
              </w:rPr>
              <w:drawing>
                <wp:inline distT="0" distB="0" distL="0" distR="0" wp14:anchorId="56CE62AB" wp14:editId="46AC2E09">
                  <wp:extent cx="2212975" cy="1091565"/>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212975" cy="1091565"/>
                          </a:xfrm>
                          <a:prstGeom prst="rect">
                            <a:avLst/>
                          </a:prstGeom>
                          <a:noFill/>
                        </pic:spPr>
                      </pic:pic>
                    </a:graphicData>
                  </a:graphic>
                </wp:inline>
              </w:drawing>
            </w:r>
          </w:p>
        </w:tc>
      </w:tr>
    </w:tbl>
    <w:p w14:paraId="1C3F7224" w14:textId="77777777" w:rsidR="001629AC" w:rsidRDefault="001629AC"/>
    <w:p w14:paraId="490A8733" w14:textId="77777777" w:rsidR="001629AC" w:rsidRPr="00A36586" w:rsidRDefault="00B146C7">
      <w:pPr>
        <w:autoSpaceDE w:val="0"/>
        <w:autoSpaceDN w:val="0"/>
        <w:adjustRightInd w:val="0"/>
        <w:jc w:val="center"/>
        <w:rPr>
          <w:b/>
          <w:sz w:val="28"/>
          <w:szCs w:val="28"/>
        </w:rPr>
      </w:pPr>
      <w:r w:rsidRPr="00A36586">
        <w:rPr>
          <w:b/>
          <w:sz w:val="28"/>
          <w:szCs w:val="28"/>
        </w:rPr>
        <w:t>Progetto di ricerca e sviluppo</w:t>
      </w:r>
    </w:p>
    <w:p w14:paraId="33F18B3E" w14:textId="77777777" w:rsidR="001629AC" w:rsidRPr="00BF04AD" w:rsidRDefault="001629AC">
      <w:pPr>
        <w:autoSpaceDE w:val="0"/>
        <w:autoSpaceDN w:val="0"/>
        <w:adjustRightInd w:val="0"/>
        <w:jc w:val="center"/>
        <w:rPr>
          <w:b/>
          <w:i/>
          <w:iCs/>
          <w:color w:val="000000"/>
        </w:rPr>
      </w:pPr>
    </w:p>
    <w:p w14:paraId="283D6D09" w14:textId="1A32C653" w:rsidR="003328DF" w:rsidRPr="005E08E9" w:rsidRDefault="005E08E9" w:rsidP="003328DF">
      <w:pPr>
        <w:autoSpaceDE w:val="0"/>
        <w:autoSpaceDN w:val="0"/>
        <w:adjustRightInd w:val="0"/>
        <w:jc w:val="both"/>
        <w:rPr>
          <w:bCs/>
          <w:i/>
          <w:iCs/>
        </w:rPr>
      </w:pPr>
      <w:r w:rsidRPr="005E08E9">
        <w:rPr>
          <w:b/>
        </w:rPr>
        <w:t xml:space="preserve">Prevenzione e gestione della Sindrome dell’Occhio Secco caratterizzata da cronicità e multifattorialità mediante molecole bioattive di origine naturale opportunamente veicolate </w:t>
      </w:r>
      <w:r w:rsidR="003328DF" w:rsidRPr="005E08E9">
        <w:rPr>
          <w:b/>
        </w:rPr>
        <w:t>-</w:t>
      </w:r>
      <w:r w:rsidR="003328DF" w:rsidRPr="005E08E9">
        <w:rPr>
          <w:bCs/>
        </w:rPr>
        <w:t xml:space="preserve"> </w:t>
      </w:r>
      <w:r w:rsidRPr="005E08E9">
        <w:rPr>
          <w:b/>
          <w:i/>
          <w:iCs/>
        </w:rPr>
        <w:t>SOSTA</w:t>
      </w:r>
    </w:p>
    <w:p w14:paraId="2CDDD068" w14:textId="77777777" w:rsidR="00BF04AD" w:rsidRPr="005E08E9" w:rsidRDefault="00BF04AD" w:rsidP="00BF04AD">
      <w:pPr>
        <w:autoSpaceDE w:val="0"/>
        <w:autoSpaceDN w:val="0"/>
        <w:adjustRightInd w:val="0"/>
        <w:jc w:val="both"/>
        <w:rPr>
          <w:bCs/>
        </w:rPr>
      </w:pPr>
    </w:p>
    <w:p w14:paraId="5490F953" w14:textId="77777777" w:rsidR="00BF04AD" w:rsidRPr="00A36586" w:rsidRDefault="00BF04AD" w:rsidP="00BF04AD">
      <w:pPr>
        <w:autoSpaceDE w:val="0"/>
        <w:autoSpaceDN w:val="0"/>
        <w:adjustRightInd w:val="0"/>
        <w:jc w:val="both"/>
        <w:rPr>
          <w:bCs/>
        </w:rPr>
      </w:pPr>
    </w:p>
    <w:p w14:paraId="58B9D34C" w14:textId="77777777" w:rsidR="00BF04AD" w:rsidRPr="00A36586" w:rsidRDefault="00BF04AD" w:rsidP="00BF04AD">
      <w:pPr>
        <w:autoSpaceDE w:val="0"/>
        <w:autoSpaceDN w:val="0"/>
        <w:adjustRightInd w:val="0"/>
        <w:jc w:val="both"/>
      </w:pPr>
      <w:r w:rsidRPr="00A36586">
        <w:t>Fondo per la Crescita Sostenibile - Accordi per l'innovazione di cui al D.M. 31 dicembre 2021 e D.D. 18 marzo 2022 del Ministero delle Imprese e del Made in Italy</w:t>
      </w:r>
    </w:p>
    <w:p w14:paraId="6BEBE4E5" w14:textId="77777777" w:rsidR="00BF04AD" w:rsidRPr="00A36586" w:rsidRDefault="00BF04AD" w:rsidP="00BF04AD">
      <w:pPr>
        <w:autoSpaceDE w:val="0"/>
        <w:autoSpaceDN w:val="0"/>
        <w:adjustRightInd w:val="0"/>
        <w:jc w:val="both"/>
      </w:pPr>
    </w:p>
    <w:p w14:paraId="53B920AC" w14:textId="79A69637" w:rsidR="00BF04AD" w:rsidRPr="00A36586" w:rsidRDefault="00BF04AD" w:rsidP="005E08E9">
      <w:pPr>
        <w:pStyle w:val="Default"/>
        <w:jc w:val="both"/>
        <w:rPr>
          <w:color w:val="auto"/>
        </w:rPr>
      </w:pPr>
      <w:r w:rsidRPr="00A36586">
        <w:rPr>
          <w:color w:val="auto"/>
        </w:rPr>
        <w:t xml:space="preserve">Progetto finanziato dall’Unione europea </w:t>
      </w:r>
      <w:r w:rsidR="00A36586">
        <w:rPr>
          <w:color w:val="auto"/>
        </w:rPr>
        <w:t>-</w:t>
      </w:r>
      <w:r w:rsidRPr="00A36586">
        <w:rPr>
          <w:color w:val="auto"/>
        </w:rPr>
        <w:t xml:space="preserve"> Next Generation EU sulle risorse del Piano nazionale per gli investimenti complementari al PNRR </w:t>
      </w:r>
    </w:p>
    <w:p w14:paraId="00274D84" w14:textId="77777777" w:rsidR="00BF04AD" w:rsidRPr="00A36586" w:rsidRDefault="00BF04AD" w:rsidP="00BF04AD">
      <w:pPr>
        <w:pStyle w:val="Default"/>
        <w:numPr>
          <w:ilvl w:val="1"/>
          <w:numId w:val="3"/>
        </w:numPr>
        <w:rPr>
          <w:color w:val="auto"/>
        </w:rPr>
      </w:pPr>
    </w:p>
    <w:p w14:paraId="7ED56B0F" w14:textId="77777777" w:rsidR="00BF04AD" w:rsidRPr="00BF04AD" w:rsidRDefault="00BF04AD" w:rsidP="00BF04AD">
      <w:pPr>
        <w:pStyle w:val="Default"/>
      </w:pPr>
    </w:p>
    <w:p w14:paraId="5C7921CC" w14:textId="3E910541" w:rsidR="00BF04AD" w:rsidRPr="00B47CCF" w:rsidRDefault="00BF04AD" w:rsidP="00BF04AD">
      <w:pPr>
        <w:jc w:val="both"/>
        <w:rPr>
          <w:rFonts w:eastAsia="Times New Roman"/>
        </w:rPr>
      </w:pPr>
      <w:r w:rsidRPr="00B47CCF">
        <w:t xml:space="preserve">Decreto di concessione: </w:t>
      </w:r>
      <w:r w:rsidRPr="00B47CCF">
        <w:rPr>
          <w:rFonts w:eastAsia="Times New Roman"/>
        </w:rPr>
        <w:t>n. 32</w:t>
      </w:r>
      <w:r w:rsidR="006740C2" w:rsidRPr="00B47CCF">
        <w:rPr>
          <w:rFonts w:eastAsia="Times New Roman"/>
        </w:rPr>
        <w:t>44</w:t>
      </w:r>
      <w:r w:rsidRPr="00B47CCF">
        <w:rPr>
          <w:rFonts w:eastAsia="Times New Roman"/>
        </w:rPr>
        <w:t xml:space="preserve"> del </w:t>
      </w:r>
      <w:r w:rsidR="006740C2" w:rsidRPr="00B47CCF">
        <w:rPr>
          <w:rFonts w:eastAsia="Times New Roman"/>
        </w:rPr>
        <w:t>17</w:t>
      </w:r>
      <w:r w:rsidRPr="00B47CCF">
        <w:rPr>
          <w:rFonts w:eastAsia="Times New Roman"/>
        </w:rPr>
        <w:t xml:space="preserve"> </w:t>
      </w:r>
      <w:r w:rsidR="006740C2" w:rsidRPr="00B47CCF">
        <w:rPr>
          <w:rFonts w:eastAsia="Times New Roman"/>
        </w:rPr>
        <w:t>ottobre</w:t>
      </w:r>
      <w:r w:rsidRPr="00B47CCF">
        <w:rPr>
          <w:rFonts w:eastAsia="Times New Roman"/>
        </w:rPr>
        <w:t xml:space="preserve"> 202</w:t>
      </w:r>
      <w:r w:rsidR="006740C2" w:rsidRPr="00B47CCF">
        <w:rPr>
          <w:rFonts w:eastAsia="Times New Roman"/>
        </w:rPr>
        <w:t>3</w:t>
      </w:r>
    </w:p>
    <w:p w14:paraId="2E12875F" w14:textId="77777777" w:rsidR="00BF04AD" w:rsidRPr="00B47CCF" w:rsidRDefault="00BF04AD" w:rsidP="00BF04AD">
      <w:pPr>
        <w:jc w:val="both"/>
        <w:rPr>
          <w:rFonts w:eastAsia="Times New Roman"/>
        </w:rPr>
      </w:pPr>
    </w:p>
    <w:p w14:paraId="17E00F72" w14:textId="77777777" w:rsidR="00BF04AD" w:rsidRPr="00B47CCF" w:rsidRDefault="00BF04AD" w:rsidP="00BF04AD">
      <w:pPr>
        <w:pStyle w:val="Default"/>
      </w:pPr>
    </w:p>
    <w:p w14:paraId="09BD4A48" w14:textId="3896AA0D" w:rsidR="00BF04AD" w:rsidRPr="00B47CCF" w:rsidRDefault="00BF04AD" w:rsidP="00BF04AD">
      <w:pPr>
        <w:pStyle w:val="Default"/>
      </w:pPr>
      <w:r w:rsidRPr="00B47CCF">
        <w:t>Progetto n. F/3100</w:t>
      </w:r>
      <w:r w:rsidR="005E08E9" w:rsidRPr="00B47CCF">
        <w:t>88</w:t>
      </w:r>
      <w:r w:rsidRPr="00B47CCF">
        <w:t>/0</w:t>
      </w:r>
      <w:r w:rsidR="00407C71" w:rsidRPr="00B47CCF">
        <w:t>2</w:t>
      </w:r>
      <w:r w:rsidRPr="00B47CCF">
        <w:t>/X56</w:t>
      </w:r>
    </w:p>
    <w:p w14:paraId="3DD752AB" w14:textId="13851364" w:rsidR="00BF04AD" w:rsidRPr="00B47CCF" w:rsidRDefault="00BF04AD" w:rsidP="00BF04AD">
      <w:pPr>
        <w:pStyle w:val="Default"/>
      </w:pPr>
      <w:r w:rsidRPr="00B47CCF">
        <w:t xml:space="preserve">CUP </w:t>
      </w:r>
      <w:bookmarkStart w:id="0" w:name="_Hlk120092461"/>
      <w:r w:rsidRPr="00B47CCF">
        <w:t xml:space="preserve">– </w:t>
      </w:r>
      <w:bookmarkEnd w:id="0"/>
      <w:r w:rsidRPr="00B47CCF">
        <w:t>B</w:t>
      </w:r>
      <w:r w:rsidR="005E08E9" w:rsidRPr="00B47CCF">
        <w:t>4</w:t>
      </w:r>
      <w:r w:rsidRPr="00B47CCF">
        <w:t>9J2</w:t>
      </w:r>
      <w:r w:rsidR="005E08E9" w:rsidRPr="00B47CCF">
        <w:t>3</w:t>
      </w:r>
      <w:r w:rsidRPr="00B47CCF">
        <w:t>00</w:t>
      </w:r>
      <w:r w:rsidR="005E08E9" w:rsidRPr="00B47CCF">
        <w:t>1</w:t>
      </w:r>
      <w:r w:rsidR="00407C71" w:rsidRPr="00B47CCF">
        <w:t>7</w:t>
      </w:r>
      <w:r w:rsidR="005E08E9" w:rsidRPr="00B47CCF">
        <w:t>0</w:t>
      </w:r>
      <w:r w:rsidRPr="00B47CCF">
        <w:t>0005</w:t>
      </w:r>
    </w:p>
    <w:p w14:paraId="088B51E7" w14:textId="77777777" w:rsidR="00BF04AD" w:rsidRPr="00B47CCF" w:rsidRDefault="00BF04AD" w:rsidP="00BF04AD">
      <w:pPr>
        <w:jc w:val="both"/>
        <w:rPr>
          <w:rFonts w:eastAsia="Times New Roman"/>
        </w:rPr>
      </w:pPr>
    </w:p>
    <w:p w14:paraId="63D1ADFC" w14:textId="6E1215FA" w:rsidR="00BF04AD" w:rsidRPr="00B47CCF" w:rsidRDefault="00BF04AD" w:rsidP="00BF04AD">
      <w:pPr>
        <w:jc w:val="both"/>
        <w:rPr>
          <w:rFonts w:eastAsia="Times New Roman"/>
        </w:rPr>
      </w:pPr>
      <w:r w:rsidRPr="00B47CCF">
        <w:rPr>
          <w:rFonts w:eastAsia="Times New Roman"/>
        </w:rPr>
        <w:t xml:space="preserve">Durata: </w:t>
      </w:r>
      <w:r w:rsidR="005E08E9" w:rsidRPr="00B47CCF">
        <w:rPr>
          <w:rFonts w:eastAsia="Times New Roman"/>
        </w:rPr>
        <w:t>39</w:t>
      </w:r>
      <w:r w:rsidRPr="00B47CCF">
        <w:rPr>
          <w:rFonts w:eastAsia="Times New Roman"/>
        </w:rPr>
        <w:t xml:space="preserve"> mesi dal 1 </w:t>
      </w:r>
      <w:r w:rsidR="005E08E9" w:rsidRPr="00B47CCF">
        <w:rPr>
          <w:rFonts w:eastAsia="Times New Roman"/>
        </w:rPr>
        <w:t>ottobre</w:t>
      </w:r>
      <w:r w:rsidRPr="00B47CCF">
        <w:rPr>
          <w:rFonts w:eastAsia="Times New Roman"/>
        </w:rPr>
        <w:t xml:space="preserve"> 2023 al 31 dicembre 2026</w:t>
      </w:r>
    </w:p>
    <w:p w14:paraId="7E0C76AF" w14:textId="77777777" w:rsidR="00BF04AD" w:rsidRPr="00B47CCF" w:rsidRDefault="00BF04AD" w:rsidP="00BF04AD">
      <w:pPr>
        <w:jc w:val="both"/>
      </w:pPr>
    </w:p>
    <w:p w14:paraId="3F32051F" w14:textId="77777777" w:rsidR="00BF04AD" w:rsidRPr="00B47CCF" w:rsidRDefault="00BF04AD" w:rsidP="00BF04AD">
      <w:pPr>
        <w:jc w:val="both"/>
      </w:pPr>
      <w:r w:rsidRPr="00B47CCF">
        <w:t xml:space="preserve">Progetto realizzato da: </w:t>
      </w:r>
    </w:p>
    <w:p w14:paraId="7CFB3F50" w14:textId="238C828D" w:rsidR="00BF04AD" w:rsidRPr="00B47CCF" w:rsidRDefault="005E08E9" w:rsidP="00BF04AD">
      <w:pPr>
        <w:pStyle w:val="Paragrafoelenco"/>
        <w:numPr>
          <w:ilvl w:val="0"/>
          <w:numId w:val="1"/>
        </w:numPr>
        <w:jc w:val="both"/>
      </w:pPr>
      <w:r w:rsidRPr="00B47CCF">
        <w:t>Avantec</w:t>
      </w:r>
      <w:r w:rsidR="00BF04AD" w:rsidRPr="00B47CCF">
        <w:t>h</w:t>
      </w:r>
      <w:r w:rsidRPr="00B47CCF">
        <w:t xml:space="preserve"> Group</w:t>
      </w:r>
      <w:r w:rsidR="00BF04AD" w:rsidRPr="00B47CCF">
        <w:t xml:space="preserve"> srl</w:t>
      </w:r>
    </w:p>
    <w:p w14:paraId="4DB8E416" w14:textId="77777777" w:rsidR="00BF04AD" w:rsidRPr="00B47CCF" w:rsidRDefault="00BF04AD" w:rsidP="00BF04AD">
      <w:pPr>
        <w:pStyle w:val="Paragrafoelenco"/>
        <w:numPr>
          <w:ilvl w:val="0"/>
          <w:numId w:val="1"/>
        </w:numPr>
        <w:jc w:val="both"/>
      </w:pPr>
      <w:r w:rsidRPr="00B47CCF">
        <w:t>Consiglio Nazionale delle Ricerche</w:t>
      </w:r>
    </w:p>
    <w:p w14:paraId="4912FBEE" w14:textId="578F1827" w:rsidR="00BF04AD" w:rsidRPr="00B47CCF" w:rsidRDefault="00BF04AD" w:rsidP="00BF04AD">
      <w:pPr>
        <w:pStyle w:val="Paragrafoelenco"/>
        <w:numPr>
          <w:ilvl w:val="0"/>
          <w:numId w:val="1"/>
        </w:numPr>
        <w:jc w:val="both"/>
      </w:pPr>
      <w:r w:rsidRPr="00B47CCF">
        <w:t xml:space="preserve">Università degli Studi di </w:t>
      </w:r>
      <w:r w:rsidR="005E08E9" w:rsidRPr="00B47CCF">
        <w:t>Roma Tor Vergata</w:t>
      </w:r>
    </w:p>
    <w:p w14:paraId="279E7D91" w14:textId="080FD732" w:rsidR="005E08E9" w:rsidRPr="00B47CCF" w:rsidRDefault="005E08E9" w:rsidP="005E08E9">
      <w:pPr>
        <w:pStyle w:val="Paragrafoelenco"/>
        <w:numPr>
          <w:ilvl w:val="0"/>
          <w:numId w:val="1"/>
        </w:numPr>
        <w:jc w:val="both"/>
      </w:pPr>
      <w:r w:rsidRPr="00B47CCF">
        <w:rPr>
          <w:rFonts w:eastAsia="SimSun"/>
          <w:color w:val="000000"/>
          <w:lang w:eastAsia="it-IT"/>
        </w:rPr>
        <w:t xml:space="preserve"> UniCamillus Saint Camillus International University of Health Sciences</w:t>
      </w:r>
      <w:r w:rsidR="00665CA8" w:rsidRPr="00B47CCF">
        <w:rPr>
          <w:rFonts w:eastAsia="SimSun"/>
          <w:color w:val="000000"/>
          <w:lang w:eastAsia="it-IT"/>
        </w:rPr>
        <w:t xml:space="preserve"> - Unicamillus</w:t>
      </w:r>
    </w:p>
    <w:p w14:paraId="7857AE6D" w14:textId="77777777" w:rsidR="00BF04AD" w:rsidRPr="00B47CCF" w:rsidRDefault="00BF04AD" w:rsidP="00BF04AD">
      <w:pPr>
        <w:jc w:val="both"/>
      </w:pPr>
    </w:p>
    <w:p w14:paraId="56CB8B0D" w14:textId="77777777" w:rsidR="00BF04AD" w:rsidRPr="00B47CCF" w:rsidRDefault="00BF04AD" w:rsidP="00BF04AD">
      <w:pPr>
        <w:jc w:val="both"/>
      </w:pPr>
    </w:p>
    <w:p w14:paraId="59A24A83" w14:textId="00A48AB2" w:rsidR="00BF04AD" w:rsidRPr="00B47CCF" w:rsidRDefault="00BF04AD" w:rsidP="00BF04AD">
      <w:pPr>
        <w:jc w:val="both"/>
      </w:pPr>
      <w:r w:rsidRPr="00B47CCF">
        <w:t xml:space="preserve">Costo complessivo di progetto: €. </w:t>
      </w:r>
      <w:r w:rsidR="005E08E9" w:rsidRPr="00B47CCF">
        <w:t>5.375.750</w:t>
      </w:r>
      <w:r w:rsidRPr="00B47CCF">
        <w:t>,00</w:t>
      </w:r>
    </w:p>
    <w:p w14:paraId="421166CC" w14:textId="70A96B01" w:rsidR="00BF04AD" w:rsidRPr="00B47CCF" w:rsidRDefault="00BF04AD" w:rsidP="00BF04AD">
      <w:pPr>
        <w:pStyle w:val="Default"/>
      </w:pPr>
      <w:r w:rsidRPr="00B47CCF">
        <w:t xml:space="preserve">Finanziamento complessivo concesso: €. </w:t>
      </w:r>
      <w:r w:rsidR="005E08E9" w:rsidRPr="00B47CCF">
        <w:t>2.839.043,75</w:t>
      </w:r>
    </w:p>
    <w:p w14:paraId="30A16678" w14:textId="77777777" w:rsidR="00BF04AD" w:rsidRPr="00B47CCF" w:rsidRDefault="00BF04AD" w:rsidP="00BF04AD">
      <w:pPr>
        <w:pStyle w:val="Default"/>
        <w:numPr>
          <w:ilvl w:val="1"/>
          <w:numId w:val="2"/>
        </w:numPr>
      </w:pPr>
    </w:p>
    <w:p w14:paraId="3AE4D293" w14:textId="77777777" w:rsidR="00BF04AD" w:rsidRPr="00B47CCF" w:rsidRDefault="00BF04AD" w:rsidP="00BF04AD">
      <w:pPr>
        <w:jc w:val="both"/>
      </w:pPr>
    </w:p>
    <w:p w14:paraId="776F2817" w14:textId="47116405" w:rsidR="00BF04AD" w:rsidRPr="00B47CCF" w:rsidRDefault="00BF04AD" w:rsidP="00BF04AD">
      <w:pPr>
        <w:jc w:val="both"/>
      </w:pPr>
      <w:r w:rsidRPr="00B47CCF">
        <w:t xml:space="preserve">Costo di progetto afferente </w:t>
      </w:r>
      <w:r w:rsidR="005E08E9" w:rsidRPr="00B47CCF">
        <w:t>ad Avantech Group</w:t>
      </w:r>
      <w:r w:rsidRPr="00B47CCF">
        <w:t xml:space="preserve">: €. </w:t>
      </w:r>
      <w:r w:rsidR="00407C71" w:rsidRPr="00B47CCF">
        <w:t>2.</w:t>
      </w:r>
      <w:r w:rsidR="005E08E9" w:rsidRPr="00B47CCF">
        <w:t>041.875,00</w:t>
      </w:r>
    </w:p>
    <w:p w14:paraId="7E6200A0" w14:textId="5CAF17B9" w:rsidR="00BF04AD" w:rsidRPr="00BF04AD" w:rsidRDefault="00BF04AD" w:rsidP="00BF04AD">
      <w:pPr>
        <w:jc w:val="both"/>
      </w:pPr>
      <w:r w:rsidRPr="00B47CCF">
        <w:t xml:space="preserve">Finanziamento afferente </w:t>
      </w:r>
      <w:r w:rsidR="005E08E9" w:rsidRPr="00B47CCF">
        <w:t>ad Avantech Group</w:t>
      </w:r>
      <w:r w:rsidRPr="00B47CCF">
        <w:t>: €. 1</w:t>
      </w:r>
      <w:r w:rsidR="00407C71" w:rsidRPr="00B47CCF">
        <w:t>.</w:t>
      </w:r>
      <w:r w:rsidR="005E08E9" w:rsidRPr="00B47CCF">
        <w:t>018.093,75</w:t>
      </w:r>
    </w:p>
    <w:p w14:paraId="1F2E70C9" w14:textId="77777777" w:rsidR="001629AC" w:rsidRPr="00BF04AD" w:rsidRDefault="001629AC">
      <w:pPr>
        <w:jc w:val="both"/>
      </w:pPr>
    </w:p>
    <w:p w14:paraId="53A97F92" w14:textId="77777777" w:rsidR="001629AC" w:rsidRPr="00BF04AD" w:rsidRDefault="001629AC">
      <w:pPr>
        <w:jc w:val="both"/>
      </w:pPr>
    </w:p>
    <w:p w14:paraId="1318729D" w14:textId="77777777" w:rsidR="00EA6E16" w:rsidRDefault="00EA6E16" w:rsidP="00EA6E16">
      <w:pPr>
        <w:jc w:val="both"/>
        <w:rPr>
          <w:b/>
          <w:sz w:val="28"/>
          <w:szCs w:val="28"/>
        </w:rPr>
      </w:pPr>
      <w:r>
        <w:rPr>
          <w:b/>
          <w:sz w:val="28"/>
          <w:szCs w:val="28"/>
        </w:rPr>
        <w:t>Obiettivi</w:t>
      </w:r>
    </w:p>
    <w:p w14:paraId="2BF19C58" w14:textId="77777777" w:rsidR="00EA6E16" w:rsidRDefault="00EA6E16" w:rsidP="00EA6E16">
      <w:pPr>
        <w:jc w:val="both"/>
        <w:rPr>
          <w:b/>
          <w:sz w:val="28"/>
          <w:szCs w:val="28"/>
        </w:rPr>
      </w:pPr>
      <w:r>
        <w:t xml:space="preserve">Il progetto SOSTA si prefige l’obiettivo di sviluppare piattaforme micro-nanostrutturate innovative per la veicolazione di molecole bioattive di origine naturale, finalizzate alla prevenzione e alla gestione della Sindrome dell’Occhio Secco (SOS) e, più in generale, di </w:t>
      </w:r>
      <w:r>
        <w:lastRenderedPageBreak/>
        <w:t>patologie oculari croniche. L’approccio proposto mira a superare alcuni dei principali limiti delle attuali strategie topiche, legati alla ridotta biodisponibilità dei principi attivi, al rapido drenaggio dalla superficie oculare e alla conseguente necessità di somministrazioni ripetute. Le piattaforme sviluppate saranno in grado di veicolare miscele di polifenoli ad azione sinergica, piuttosto che singole molecole, per ripristinare la normale omeostasi del film lacrimale alterato nella SOS. Per l’estrazione e la purificazione di molecole bioattive a partire da scarti e sottoprodotti della filiera agro-alimentare, in particolare quella olivicola/olearia verranno sviluppate metodologie ecosostenibili e a costi contenuti. A tale scopo saranno sviluppati e ottimizzati processi basati sull’estrazione con CO₂ supercritica (SFE) e sulla Cromatografia a Partizione Centrifuga (CPC).</w:t>
      </w:r>
    </w:p>
    <w:p w14:paraId="6F07B55B" w14:textId="77777777" w:rsidR="00EA6E16" w:rsidRDefault="00EA6E16" w:rsidP="00EA6E16">
      <w:pPr>
        <w:jc w:val="both"/>
      </w:pPr>
      <w:bookmarkStart w:id="1" w:name="_Hlk117173673"/>
    </w:p>
    <w:p w14:paraId="15C558A6" w14:textId="77777777" w:rsidR="00EA6E16" w:rsidRDefault="00EA6E16" w:rsidP="00EA6E16">
      <w:pPr>
        <w:jc w:val="both"/>
      </w:pPr>
    </w:p>
    <w:p w14:paraId="4EE6A40E" w14:textId="77777777" w:rsidR="00EA6E16" w:rsidRDefault="00EA6E16" w:rsidP="00EA6E16">
      <w:pPr>
        <w:jc w:val="both"/>
        <w:rPr>
          <w:b/>
          <w:sz w:val="28"/>
          <w:szCs w:val="28"/>
        </w:rPr>
      </w:pPr>
      <w:bookmarkStart w:id="2" w:name="_Hlk117173579"/>
      <w:bookmarkStart w:id="3" w:name="_Hlk117180351"/>
      <w:bookmarkEnd w:id="1"/>
      <w:r>
        <w:rPr>
          <w:b/>
          <w:sz w:val="28"/>
          <w:szCs w:val="28"/>
        </w:rPr>
        <w:t>Risultati</w:t>
      </w:r>
    </w:p>
    <w:p w14:paraId="43CC8132" w14:textId="03D01325" w:rsidR="005E08E9" w:rsidRPr="00BF04AD" w:rsidRDefault="00EA6E16" w:rsidP="00EA6E16">
      <w:pPr>
        <w:jc w:val="both"/>
      </w:pPr>
      <w:r>
        <w:t>Il progetto SOSTA mira a ottenere uno o più presidi oculari innovativi da avviare all’industrializzazione per la prevenzione e/o il trattamento adiuvante della SOS e a disporre di metodologie avanzate e sostenibili per la valorizzazione di molecole bioattive provenienti da scarti agroalimentari. A tal fine, verrà realizzato un impianto pilota SFE-CPC destinato all’estrazione, separazione e purificazione di molecole bioattive, quali oleuropeina, idrossitirosolo, tirosolo e altri polifenoli da sottoprodotti della filiera agro-alimentare, con particolare riferimento a quella olivicola/olearia. Il processo consentirà di ottenere principi bioattivi con un grado di purezza superiore al 99%, limitando l’impiego di solventi e favorendo la sostenibilità del processo. Saranno inoltre sviluppate e caratterizzate piattaforme micro-nanostrutturate funzionalizzate per il rilascio controllato dei principi attivi e ne saranno valutate l’adesività agli epiteli oculari e l’efficacia biologica. Nella fase finale saranno verificate, in soggetti selezionati, la tollerabilità, l’accettabilità e la non tossicità delle formulazioni, raccogliendo anche informazioni sull’eventuale miglioramento dei sintomi della SOS</w:t>
      </w:r>
      <w:bookmarkEnd w:id="2"/>
      <w:bookmarkEnd w:id="3"/>
      <w:r w:rsidR="00B47CCF">
        <w:t>.</w:t>
      </w:r>
      <w:bookmarkStart w:id="4" w:name="_GoBack"/>
      <w:bookmarkEnd w:id="4"/>
    </w:p>
    <w:sectPr w:rsidR="005E08E9" w:rsidRPr="00BF04AD" w:rsidSect="00BF04AD">
      <w:pgSz w:w="11906" w:h="16838"/>
      <w:pgMar w:top="1135" w:right="1133"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default"/>
    <w:sig w:usb0="E1002EFF" w:usb1="C000605B" w:usb2="00000029" w:usb3="00000000" w:csb0="200101FF" w:csb1="2028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DD5030A8"/>
    <w:multiLevelType w:val="hybridMultilevel"/>
    <w:tmpl w:val="6D6F738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EF566C5"/>
    <w:multiLevelType w:val="multilevel"/>
    <w:tmpl w:val="1EF566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62F3BB7"/>
    <w:multiLevelType w:val="hybridMultilevel"/>
    <w:tmpl w:val="CD4EF65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drawingGridHorizontalSpacing w:val="1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CDE"/>
    <w:rsid w:val="0000202D"/>
    <w:rsid w:val="0002625B"/>
    <w:rsid w:val="00036032"/>
    <w:rsid w:val="00046CBC"/>
    <w:rsid w:val="00052B93"/>
    <w:rsid w:val="00074426"/>
    <w:rsid w:val="000802A9"/>
    <w:rsid w:val="000A03E2"/>
    <w:rsid w:val="000A2341"/>
    <w:rsid w:val="000B1405"/>
    <w:rsid w:val="000B35DD"/>
    <w:rsid w:val="000B57E2"/>
    <w:rsid w:val="000E640D"/>
    <w:rsid w:val="000F2E2C"/>
    <w:rsid w:val="000F3AD2"/>
    <w:rsid w:val="000F6920"/>
    <w:rsid w:val="001116D6"/>
    <w:rsid w:val="00120B23"/>
    <w:rsid w:val="00161B4D"/>
    <w:rsid w:val="001629AC"/>
    <w:rsid w:val="0017338F"/>
    <w:rsid w:val="00176EFA"/>
    <w:rsid w:val="00183A28"/>
    <w:rsid w:val="001968D9"/>
    <w:rsid w:val="001B0ECE"/>
    <w:rsid w:val="001B6E98"/>
    <w:rsid w:val="001C2947"/>
    <w:rsid w:val="001C6A49"/>
    <w:rsid w:val="001E6D73"/>
    <w:rsid w:val="0020213C"/>
    <w:rsid w:val="00216DA6"/>
    <w:rsid w:val="00224839"/>
    <w:rsid w:val="00227BCE"/>
    <w:rsid w:val="002341EA"/>
    <w:rsid w:val="002411D5"/>
    <w:rsid w:val="002428FA"/>
    <w:rsid w:val="00247023"/>
    <w:rsid w:val="00252762"/>
    <w:rsid w:val="00263910"/>
    <w:rsid w:val="00266CE3"/>
    <w:rsid w:val="002670BD"/>
    <w:rsid w:val="0027079B"/>
    <w:rsid w:val="002832EB"/>
    <w:rsid w:val="002872B5"/>
    <w:rsid w:val="00290CA7"/>
    <w:rsid w:val="002924DB"/>
    <w:rsid w:val="002949F0"/>
    <w:rsid w:val="002A0B84"/>
    <w:rsid w:val="002A36E2"/>
    <w:rsid w:val="002B1663"/>
    <w:rsid w:val="002B25E3"/>
    <w:rsid w:val="002B328B"/>
    <w:rsid w:val="002C7571"/>
    <w:rsid w:val="00320609"/>
    <w:rsid w:val="00326033"/>
    <w:rsid w:val="003328DF"/>
    <w:rsid w:val="00355EFC"/>
    <w:rsid w:val="00373048"/>
    <w:rsid w:val="003815A7"/>
    <w:rsid w:val="00383C8B"/>
    <w:rsid w:val="0039419B"/>
    <w:rsid w:val="003A33A7"/>
    <w:rsid w:val="003B0588"/>
    <w:rsid w:val="003C5F12"/>
    <w:rsid w:val="00407C71"/>
    <w:rsid w:val="00412F74"/>
    <w:rsid w:val="0041381F"/>
    <w:rsid w:val="00430F1D"/>
    <w:rsid w:val="004314E5"/>
    <w:rsid w:val="00431DF9"/>
    <w:rsid w:val="00442E22"/>
    <w:rsid w:val="004743B1"/>
    <w:rsid w:val="00475B88"/>
    <w:rsid w:val="004867A7"/>
    <w:rsid w:val="004B3E6F"/>
    <w:rsid w:val="004B602C"/>
    <w:rsid w:val="004D0854"/>
    <w:rsid w:val="004E0073"/>
    <w:rsid w:val="004F6E88"/>
    <w:rsid w:val="00500313"/>
    <w:rsid w:val="00523A67"/>
    <w:rsid w:val="00533D8C"/>
    <w:rsid w:val="0054261F"/>
    <w:rsid w:val="00547E5A"/>
    <w:rsid w:val="005502DD"/>
    <w:rsid w:val="00552861"/>
    <w:rsid w:val="00552CDE"/>
    <w:rsid w:val="00564BA9"/>
    <w:rsid w:val="0056775A"/>
    <w:rsid w:val="00595613"/>
    <w:rsid w:val="005C13E7"/>
    <w:rsid w:val="005E08E9"/>
    <w:rsid w:val="005F0798"/>
    <w:rsid w:val="006135A1"/>
    <w:rsid w:val="0061478E"/>
    <w:rsid w:val="0061787C"/>
    <w:rsid w:val="0062245A"/>
    <w:rsid w:val="006261B3"/>
    <w:rsid w:val="006434E3"/>
    <w:rsid w:val="00652723"/>
    <w:rsid w:val="00665CA8"/>
    <w:rsid w:val="006740C2"/>
    <w:rsid w:val="006A5C3B"/>
    <w:rsid w:val="006B3237"/>
    <w:rsid w:val="006B5FE4"/>
    <w:rsid w:val="006B6249"/>
    <w:rsid w:val="006D01C0"/>
    <w:rsid w:val="006D4EA2"/>
    <w:rsid w:val="006F786F"/>
    <w:rsid w:val="00702743"/>
    <w:rsid w:val="00703047"/>
    <w:rsid w:val="0071163F"/>
    <w:rsid w:val="00752C45"/>
    <w:rsid w:val="00753DC8"/>
    <w:rsid w:val="007706D5"/>
    <w:rsid w:val="00772EB2"/>
    <w:rsid w:val="00793A10"/>
    <w:rsid w:val="007A327A"/>
    <w:rsid w:val="007A4D64"/>
    <w:rsid w:val="007A5A7C"/>
    <w:rsid w:val="008300E4"/>
    <w:rsid w:val="00843C22"/>
    <w:rsid w:val="00861A2B"/>
    <w:rsid w:val="00862594"/>
    <w:rsid w:val="008755E2"/>
    <w:rsid w:val="008A185D"/>
    <w:rsid w:val="008C1875"/>
    <w:rsid w:val="008C690A"/>
    <w:rsid w:val="009054FA"/>
    <w:rsid w:val="00914F3E"/>
    <w:rsid w:val="00915C30"/>
    <w:rsid w:val="009240AE"/>
    <w:rsid w:val="00931211"/>
    <w:rsid w:val="0094264D"/>
    <w:rsid w:val="0095376E"/>
    <w:rsid w:val="009601C2"/>
    <w:rsid w:val="009661A0"/>
    <w:rsid w:val="009842DD"/>
    <w:rsid w:val="009913D0"/>
    <w:rsid w:val="009C7DF2"/>
    <w:rsid w:val="009D2A53"/>
    <w:rsid w:val="009D2B98"/>
    <w:rsid w:val="009F691E"/>
    <w:rsid w:val="00A039A1"/>
    <w:rsid w:val="00A048D6"/>
    <w:rsid w:val="00A13140"/>
    <w:rsid w:val="00A15D68"/>
    <w:rsid w:val="00A1670B"/>
    <w:rsid w:val="00A16A37"/>
    <w:rsid w:val="00A227EC"/>
    <w:rsid w:val="00A36586"/>
    <w:rsid w:val="00A50974"/>
    <w:rsid w:val="00A57B5E"/>
    <w:rsid w:val="00A61A6A"/>
    <w:rsid w:val="00A67F42"/>
    <w:rsid w:val="00A710AE"/>
    <w:rsid w:val="00A83BD1"/>
    <w:rsid w:val="00A86B38"/>
    <w:rsid w:val="00A87421"/>
    <w:rsid w:val="00A97BEA"/>
    <w:rsid w:val="00AB7DDA"/>
    <w:rsid w:val="00AC4B45"/>
    <w:rsid w:val="00AE1BE1"/>
    <w:rsid w:val="00AE3376"/>
    <w:rsid w:val="00B01DC6"/>
    <w:rsid w:val="00B07220"/>
    <w:rsid w:val="00B146C7"/>
    <w:rsid w:val="00B33D30"/>
    <w:rsid w:val="00B37DB9"/>
    <w:rsid w:val="00B43909"/>
    <w:rsid w:val="00B468BB"/>
    <w:rsid w:val="00B47CCF"/>
    <w:rsid w:val="00BB03BD"/>
    <w:rsid w:val="00BC67E5"/>
    <w:rsid w:val="00BD419A"/>
    <w:rsid w:val="00BD5B9A"/>
    <w:rsid w:val="00BF04AD"/>
    <w:rsid w:val="00BF47AC"/>
    <w:rsid w:val="00BF6952"/>
    <w:rsid w:val="00C04D3B"/>
    <w:rsid w:val="00C2045E"/>
    <w:rsid w:val="00C22006"/>
    <w:rsid w:val="00C370FB"/>
    <w:rsid w:val="00C70AC6"/>
    <w:rsid w:val="00C82277"/>
    <w:rsid w:val="00CA1CA7"/>
    <w:rsid w:val="00CB2CA8"/>
    <w:rsid w:val="00CC0370"/>
    <w:rsid w:val="00CE4B23"/>
    <w:rsid w:val="00CE71DF"/>
    <w:rsid w:val="00CF1A3C"/>
    <w:rsid w:val="00D16382"/>
    <w:rsid w:val="00D168C0"/>
    <w:rsid w:val="00D21F8E"/>
    <w:rsid w:val="00D24774"/>
    <w:rsid w:val="00D33559"/>
    <w:rsid w:val="00D50100"/>
    <w:rsid w:val="00D52F95"/>
    <w:rsid w:val="00D55436"/>
    <w:rsid w:val="00D94FF2"/>
    <w:rsid w:val="00DA019B"/>
    <w:rsid w:val="00DC1371"/>
    <w:rsid w:val="00E0710E"/>
    <w:rsid w:val="00E2194B"/>
    <w:rsid w:val="00E26814"/>
    <w:rsid w:val="00E330F4"/>
    <w:rsid w:val="00E355D6"/>
    <w:rsid w:val="00E40E26"/>
    <w:rsid w:val="00E50BBE"/>
    <w:rsid w:val="00E55CCD"/>
    <w:rsid w:val="00E67709"/>
    <w:rsid w:val="00EA6E16"/>
    <w:rsid w:val="00ED0740"/>
    <w:rsid w:val="00ED0946"/>
    <w:rsid w:val="00ED10C5"/>
    <w:rsid w:val="00ED120E"/>
    <w:rsid w:val="00F07611"/>
    <w:rsid w:val="00F416A6"/>
    <w:rsid w:val="00F602C1"/>
    <w:rsid w:val="00F70129"/>
    <w:rsid w:val="00F93D83"/>
    <w:rsid w:val="00FA14DF"/>
    <w:rsid w:val="00FC07CB"/>
    <w:rsid w:val="00FC762D"/>
    <w:rsid w:val="00FD2638"/>
    <w:rsid w:val="00FD488E"/>
    <w:rsid w:val="00FF0B8F"/>
    <w:rsid w:val="3FCE2053"/>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EC8F8"/>
  <w15:docId w15:val="{3233677E-0093-4A3C-A351-594DF0198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eastAsiaTheme="minorHAnsi"/>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qFormat/>
    <w:rPr>
      <w:rFonts w:ascii="Tahoma" w:hAnsi="Tahoma" w:cs="Tahoma"/>
      <w:sz w:val="16"/>
      <w:szCs w:val="16"/>
    </w:rPr>
  </w:style>
  <w:style w:type="paragraph" w:styleId="Corpotesto">
    <w:name w:val="Body Text"/>
    <w:basedOn w:val="Normale"/>
    <w:link w:val="CorpotestoCarattere"/>
    <w:uiPriority w:val="1"/>
    <w:qFormat/>
    <w:pPr>
      <w:widowControl w:val="0"/>
      <w:autoSpaceDE w:val="0"/>
      <w:autoSpaceDN w:val="0"/>
    </w:pPr>
    <w:rPr>
      <w:rFonts w:eastAsia="Times New Roman"/>
      <w:sz w:val="21"/>
      <w:szCs w:val="21"/>
      <w:lang w:eastAsia="it-IT" w:bidi="it-IT"/>
    </w:rPr>
  </w:style>
  <w:style w:type="character" w:styleId="Rimandocommento">
    <w:name w:val="annotation reference"/>
    <w:basedOn w:val="Carpredefinitoparagrafo"/>
    <w:uiPriority w:val="99"/>
    <w:semiHidden/>
    <w:unhideWhenUsed/>
    <w:rPr>
      <w:sz w:val="16"/>
      <w:szCs w:val="16"/>
    </w:rPr>
  </w:style>
  <w:style w:type="paragraph" w:styleId="Testocommento">
    <w:name w:val="annotation text"/>
    <w:basedOn w:val="Normale"/>
    <w:link w:val="TestocommentoCarattere"/>
    <w:uiPriority w:val="99"/>
    <w:semiHidden/>
    <w:unhideWhenUsed/>
    <w:qFormat/>
    <w:rPr>
      <w:sz w:val="20"/>
      <w:szCs w:val="20"/>
    </w:rPr>
  </w:style>
  <w:style w:type="paragraph" w:styleId="Soggettocommento">
    <w:name w:val="annotation subject"/>
    <w:basedOn w:val="Testocommento"/>
    <w:next w:val="Testocommento"/>
    <w:link w:val="SoggettocommentoCarattere"/>
    <w:uiPriority w:val="99"/>
    <w:semiHidden/>
    <w:unhideWhenUsed/>
    <w:qFormat/>
    <w:rPr>
      <w:b/>
      <w:bCs/>
    </w:rPr>
  </w:style>
  <w:style w:type="paragraph" w:styleId="Pidipagina">
    <w:name w:val="footer"/>
    <w:basedOn w:val="Normale"/>
    <w:link w:val="PidipaginaCarattere"/>
    <w:uiPriority w:val="99"/>
    <w:unhideWhenUsed/>
    <w:qFormat/>
    <w:pPr>
      <w:tabs>
        <w:tab w:val="center" w:pos="4819"/>
        <w:tab w:val="right" w:pos="9638"/>
      </w:tabs>
    </w:pPr>
  </w:style>
  <w:style w:type="paragraph" w:styleId="Intestazione">
    <w:name w:val="header"/>
    <w:basedOn w:val="Normale"/>
    <w:link w:val="IntestazioneCarattere"/>
    <w:uiPriority w:val="99"/>
    <w:unhideWhenUsed/>
    <w:qFormat/>
    <w:pPr>
      <w:tabs>
        <w:tab w:val="center" w:pos="4819"/>
        <w:tab w:val="right" w:pos="9638"/>
      </w:tabs>
    </w:pPr>
  </w:style>
  <w:style w:type="paragraph" w:styleId="NormaleWeb">
    <w:name w:val="Normal (Web)"/>
    <w:uiPriority w:val="99"/>
    <w:semiHidden/>
    <w:unhideWhenUsed/>
    <w:pPr>
      <w:spacing w:beforeAutospacing="1" w:afterAutospacing="1"/>
    </w:pPr>
    <w:rPr>
      <w:sz w:val="24"/>
      <w:szCs w:val="24"/>
      <w:lang w:val="en-US" w:eastAsia="zh-CN"/>
    </w:rPr>
  </w:style>
  <w:style w:type="paragraph" w:styleId="Sottotitolo">
    <w:name w:val="Subtitle"/>
    <w:basedOn w:val="Normale"/>
    <w:next w:val="Normale"/>
    <w:link w:val="SottotitoloCarattere"/>
    <w:uiPriority w:val="11"/>
    <w:qFormat/>
    <w:pPr>
      <w:spacing w:after="160"/>
    </w:pPr>
    <w:rPr>
      <w:rFonts w:asciiTheme="minorHAnsi" w:eastAsiaTheme="minorEastAsia" w:hAnsiTheme="minorHAnsi" w:cstheme="minorBidi"/>
      <w:color w:val="595959" w:themeColor="text1" w:themeTint="A6"/>
      <w:spacing w:val="15"/>
      <w:sz w:val="22"/>
      <w:szCs w:val="22"/>
    </w:rPr>
  </w:style>
  <w:style w:type="table" w:styleId="Grigliatabella">
    <w:name w:val="Table Grid"/>
    <w:basedOn w:val="Tabellanormal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eastAsiaTheme="minorHAnsi"/>
      <w:color w:val="000000"/>
      <w:sz w:val="24"/>
      <w:szCs w:val="24"/>
      <w:lang w:eastAsia="en-US"/>
    </w:rPr>
  </w:style>
  <w:style w:type="paragraph" w:styleId="Paragrafoelenco">
    <w:name w:val="List Paragraph"/>
    <w:basedOn w:val="Normale"/>
    <w:uiPriority w:val="34"/>
    <w:qFormat/>
    <w:pPr>
      <w:ind w:left="720"/>
      <w:contextualSpacing/>
    </w:pPr>
  </w:style>
  <w:style w:type="character" w:customStyle="1" w:styleId="TestofumettoCarattere">
    <w:name w:val="Testo fumetto Carattere"/>
    <w:basedOn w:val="Carpredefinitoparagrafo"/>
    <w:link w:val="Testofumetto"/>
    <w:uiPriority w:val="99"/>
    <w:semiHidden/>
    <w:qFormat/>
    <w:rPr>
      <w:rFonts w:ascii="Tahoma" w:hAnsi="Tahoma" w:cs="Tahoma"/>
      <w:sz w:val="16"/>
      <w:szCs w:val="16"/>
    </w:rPr>
  </w:style>
  <w:style w:type="character" w:customStyle="1" w:styleId="CorpotestoCarattere">
    <w:name w:val="Corpo testo Carattere"/>
    <w:basedOn w:val="Carpredefinitoparagrafo"/>
    <w:link w:val="Corpotesto"/>
    <w:uiPriority w:val="1"/>
    <w:qFormat/>
    <w:rPr>
      <w:rFonts w:eastAsia="Times New Roman"/>
      <w:sz w:val="21"/>
      <w:szCs w:val="21"/>
      <w:lang w:eastAsia="it-IT" w:bidi="it-IT"/>
    </w:rPr>
  </w:style>
  <w:style w:type="character" w:customStyle="1" w:styleId="TestocommentoCarattere">
    <w:name w:val="Testo commento Carattere"/>
    <w:basedOn w:val="Carpredefinitoparagrafo"/>
    <w:link w:val="Testocommento"/>
    <w:uiPriority w:val="99"/>
    <w:semiHidden/>
    <w:qFormat/>
    <w:rPr>
      <w:sz w:val="20"/>
      <w:szCs w:val="20"/>
    </w:rPr>
  </w:style>
  <w:style w:type="character" w:customStyle="1" w:styleId="SoggettocommentoCarattere">
    <w:name w:val="Soggetto commento Carattere"/>
    <w:basedOn w:val="TestocommentoCarattere"/>
    <w:link w:val="Soggettocommento"/>
    <w:uiPriority w:val="99"/>
    <w:semiHidden/>
    <w:qFormat/>
    <w:rPr>
      <w:b/>
      <w:bCs/>
      <w:sz w:val="20"/>
      <w:szCs w:val="20"/>
    </w:rPr>
  </w:style>
  <w:style w:type="character" w:customStyle="1" w:styleId="SottotitoloCarattere">
    <w:name w:val="Sottotitolo Carattere"/>
    <w:basedOn w:val="Carpredefinitoparagrafo"/>
    <w:link w:val="Sottotitolo"/>
    <w:uiPriority w:val="11"/>
    <w:qFormat/>
    <w:rPr>
      <w:rFonts w:asciiTheme="minorHAnsi" w:eastAsiaTheme="minorEastAsia" w:hAnsiTheme="minorHAnsi" w:cstheme="minorBidi"/>
      <w:color w:val="595959" w:themeColor="text1" w:themeTint="A6"/>
      <w:spacing w:val="15"/>
      <w:sz w:val="22"/>
      <w:szCs w:val="22"/>
    </w:rPr>
  </w:style>
  <w:style w:type="paragraph" w:customStyle="1" w:styleId="Normal1">
    <w:name w:val="Normal1"/>
    <w:qFormat/>
    <w:rPr>
      <w:rFonts w:eastAsia="Times New Roman"/>
      <w:color w:val="000000"/>
      <w:sz w:val="24"/>
      <w:szCs w:val="24"/>
      <w:lang w:val="en-US" w:eastAsia="en-US"/>
    </w:rPr>
  </w:style>
  <w:style w:type="character" w:customStyle="1" w:styleId="IntestazioneCarattere">
    <w:name w:val="Intestazione Carattere"/>
    <w:basedOn w:val="Carpredefinitoparagrafo"/>
    <w:link w:val="Intestazione"/>
    <w:uiPriority w:val="99"/>
    <w:qFormat/>
  </w:style>
  <w:style w:type="character" w:customStyle="1" w:styleId="PidipaginaCarattere">
    <w:name w:val="Piè di pagina Carattere"/>
    <w:basedOn w:val="Carpredefinitoparagrafo"/>
    <w:link w:val="Pidipagina"/>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6043384">
      <w:bodyDiv w:val="1"/>
      <w:marLeft w:val="0"/>
      <w:marRight w:val="0"/>
      <w:marTop w:val="0"/>
      <w:marBottom w:val="0"/>
      <w:divBdr>
        <w:top w:val="none" w:sz="0" w:space="0" w:color="auto"/>
        <w:left w:val="none" w:sz="0" w:space="0" w:color="auto"/>
        <w:bottom w:val="none" w:sz="0" w:space="0" w:color="auto"/>
        <w:right w:val="none" w:sz="0" w:space="0" w:color="auto"/>
      </w:divBdr>
    </w:div>
    <w:div w:id="1927036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62BF14A1F02CD4AA65EF66341112CF7" ma:contentTypeVersion="15" ma:contentTypeDescription="Creare un nuovo documento." ma:contentTypeScope="" ma:versionID="afebc796894007f0b2f7b7625dbd2b03">
  <xsd:schema xmlns:xsd="http://www.w3.org/2001/XMLSchema" xmlns:xs="http://www.w3.org/2001/XMLSchema" xmlns:p="http://schemas.microsoft.com/office/2006/metadata/properties" xmlns:ns1="http://schemas.microsoft.com/sharepoint/v3" xmlns:ns3="1a60fc1a-398f-47b5-b13e-444c2ca4d1bb" xmlns:ns4="cb2f4e8f-1ffc-4f4b-8582-473d18063675" targetNamespace="http://schemas.microsoft.com/office/2006/metadata/properties" ma:root="true" ma:fieldsID="e68d553c2f1c57958c7f52b502d03069" ns1:_="" ns3:_="" ns4:_="">
    <xsd:import namespace="http://schemas.microsoft.com/sharepoint/v3"/>
    <xsd:import namespace="1a60fc1a-398f-47b5-b13e-444c2ca4d1bb"/>
    <xsd:import namespace="cb2f4e8f-1ffc-4f4b-8582-473d1806367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rietà criteri di conformità unificati" ma:hidden="true" ma:internalName="_ip_UnifiedCompliancePolicyProperties">
      <xsd:simpleType>
        <xsd:restriction base="dms:Note"/>
      </xsd:simpleType>
    </xsd:element>
    <xsd:element name="_ip_UnifiedCompliancePolicyUIAction" ma:index="22" nillable="true" ma:displayName="Azione interfaccia utente criteri di conformità unificat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60fc1a-398f-47b5-b13e-444c2ca4d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2f4e8f-1ffc-4f4b-8582-473d18063675"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SharingHintHash" ma:index="12"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E30A0E3-17C9-4A99-9394-2D24A6D8D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60fc1a-398f-47b5-b13e-444c2ca4d1bb"/>
    <ds:schemaRef ds:uri="cb2f4e8f-1ffc-4f4b-8582-473d18063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27BBB3-1A3F-426C-AE41-25FB150CA9AF}">
  <ds:schemaRefs>
    <ds:schemaRef ds:uri="http://schemas.microsoft.com/sharepoint/v3/contenttype/forms"/>
  </ds:schemaRefs>
</ds:datastoreItem>
</file>

<file path=customXml/itemProps3.xml><?xml version="1.0" encoding="utf-8"?>
<ds:datastoreItem xmlns:ds="http://schemas.openxmlformats.org/officeDocument/2006/customXml" ds:itemID="{F203CAE5-14E7-460B-83AD-C2660D107A5F}">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FC9E45A-39AB-4419-980B-0F7DF4230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525</Words>
  <Characters>2996</Characters>
  <Application>Microsoft Office Word</Application>
  <DocSecurity>0</DocSecurity>
  <Lines>24</Lines>
  <Paragraphs>7</Paragraphs>
  <ScaleCrop>false</ScaleCrop>
  <Company>Gionta Project</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dc:creator>
  <cp:lastModifiedBy>Antonio Boffa</cp:lastModifiedBy>
  <cp:revision>30</cp:revision>
  <cp:lastPrinted>2019-07-02T06:39:00Z</cp:lastPrinted>
  <dcterms:created xsi:type="dcterms:W3CDTF">2026-05-04T07:02:00Z</dcterms:created>
  <dcterms:modified xsi:type="dcterms:W3CDTF">2026-09-21T10:15:00Z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0x010100E62BF14A1F02CD4AA65EF66341112CF7</vt:lpwstr>
  </property>
  <property fmtid="{D5CDD505-2E9C-101B-9397-08002B2CF9AE}" pid="3" name="KSOTemplateDocerSaveRecord">
    <vt:lpwstr>eyJoZGlkIjoiYWI5MjFiNjY2MjU0ZThmYmRmYTA2NjZhZDJmMzliMDUiLCJ1c2VySWQiOiIyMDc5MjY2NDcwNDcyIn0=</vt:lpwstr>
  </property>
  <property fmtid="{D5CDD505-2E9C-101B-9397-08002B2CF9AE}" pid="4" name="KSOProductBuildVer">
    <vt:lpwstr>1033-12.1.0.28485</vt:lpwstr>
  </property>
  <property fmtid="{D5CDD505-2E9C-101B-9397-08002B2CF9AE}" pid="5" name="ICV">
    <vt:lpwstr>92537849134C41A6BA0F7797B7F417AA_13</vt:lpwstr>
  </property>
</Properties>
</file>